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81" w:rsidRPr="00444981" w:rsidRDefault="00444981" w:rsidP="00444981">
      <w:pPr>
        <w:pStyle w:val="1"/>
        <w:spacing w:before="0" w:line="240" w:lineRule="atLeast"/>
        <w:jc w:val="center"/>
        <w:rPr>
          <w:rFonts w:ascii="Times New Roman" w:eastAsia="Arial Unicode MS" w:hAnsi="Times New Roman"/>
          <w:b w:val="0"/>
          <w:color w:val="auto"/>
          <w:sz w:val="24"/>
          <w:lang w:val="ru-RU"/>
        </w:rPr>
      </w:pPr>
      <w:r w:rsidRPr="00444981">
        <w:rPr>
          <w:rFonts w:ascii="Times New Roman" w:hAnsi="Times New Roman"/>
          <w:b w:val="0"/>
          <w:bCs w:val="0"/>
          <w:color w:val="auto"/>
          <w:sz w:val="24"/>
          <w:lang w:val="ru-RU"/>
        </w:rPr>
        <w:t>ТОМСКАЯ   ОБЛАСТЬ</w:t>
      </w: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КРИВОШЕИНСКИЙ    РАЙОН</w:t>
      </w:r>
    </w:p>
    <w:p w:rsidR="00444981" w:rsidRPr="00444981" w:rsidRDefault="00444981" w:rsidP="00444981">
      <w:pPr>
        <w:pStyle w:val="3"/>
        <w:spacing w:before="0" w:line="240" w:lineRule="atLeast"/>
        <w:jc w:val="center"/>
        <w:rPr>
          <w:rFonts w:ascii="Times New Roman" w:eastAsia="Arial Unicode MS" w:hAnsi="Times New Roman"/>
          <w:b w:val="0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 ПОСЕЛЕНИЯ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РЕШЕНИЕ  №</w:t>
      </w:r>
      <w:r w:rsidR="007F6C69">
        <w:rPr>
          <w:rFonts w:ascii="Times New Roman" w:hAnsi="Times New Roman"/>
          <w:lang w:val="ru-RU"/>
        </w:rPr>
        <w:t xml:space="preserve"> </w:t>
      </w:r>
      <w:r w:rsidR="002D5CDA">
        <w:rPr>
          <w:rFonts w:ascii="Times New Roman" w:hAnsi="Times New Roman"/>
          <w:lang w:val="ru-RU"/>
        </w:rPr>
        <w:t>142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pStyle w:val="af8"/>
        <w:spacing w:after="0" w:line="240" w:lineRule="atLeast"/>
        <w:jc w:val="center"/>
      </w:pPr>
      <w:r w:rsidRPr="00444981">
        <w:t>с.</w:t>
      </w:r>
      <w:r w:rsidR="008821DE">
        <w:t xml:space="preserve"> </w:t>
      </w:r>
      <w:r w:rsidRPr="00444981">
        <w:t xml:space="preserve">Пудовка                                                                                   </w:t>
      </w:r>
      <w:r w:rsidR="00D431F9">
        <w:t xml:space="preserve">                    </w:t>
      </w:r>
      <w:r w:rsidR="003A6C04">
        <w:t>12</w:t>
      </w:r>
      <w:r w:rsidR="000A770E">
        <w:t>.11</w:t>
      </w:r>
      <w:r w:rsidR="00671384">
        <w:t>.2021</w:t>
      </w:r>
      <w:r w:rsidRPr="00444981">
        <w:t>г.</w:t>
      </w:r>
    </w:p>
    <w:p w:rsidR="00E3007F" w:rsidRDefault="00444981" w:rsidP="00444981">
      <w:pPr>
        <w:pStyle w:val="af6"/>
        <w:tabs>
          <w:tab w:val="left" w:pos="708"/>
        </w:tabs>
        <w:spacing w:line="240" w:lineRule="atLeast"/>
        <w:rPr>
          <w:highlight w:val="yellow"/>
        </w:rPr>
      </w:pPr>
      <w:r>
        <w:t xml:space="preserve">                                                                                          </w:t>
      </w:r>
      <w:r w:rsidR="00D431F9">
        <w:t xml:space="preserve">                          </w:t>
      </w:r>
      <w:r w:rsidR="002D5CDA">
        <w:t>47</w:t>
      </w:r>
      <w:r w:rsidR="00D431F9">
        <w:t xml:space="preserve"> </w:t>
      </w:r>
      <w:r w:rsidR="00E3007F">
        <w:t>-</w:t>
      </w:r>
      <w:r w:rsidR="001263EB">
        <w:t xml:space="preserve">собрание  4 </w:t>
      </w:r>
      <w:r w:rsidRPr="00444981">
        <w:t>созыва</w:t>
      </w:r>
      <w:r w:rsidR="00402C09" w:rsidRPr="00444981">
        <w:rPr>
          <w:highlight w:val="yellow"/>
        </w:rPr>
        <w:t xml:space="preserve">  </w:t>
      </w:r>
    </w:p>
    <w:p w:rsidR="00D362E2" w:rsidRDefault="00D362E2" w:rsidP="00D362E2">
      <w:pPr>
        <w:pStyle w:val="af6"/>
        <w:tabs>
          <w:tab w:val="left" w:pos="708"/>
        </w:tabs>
        <w:spacing w:line="240" w:lineRule="atLeast"/>
        <w:jc w:val="center"/>
        <w:rPr>
          <w:bCs/>
        </w:rPr>
      </w:pPr>
    </w:p>
    <w:p w:rsidR="00402C09" w:rsidRPr="00444981" w:rsidRDefault="00402C09" w:rsidP="00D362E2">
      <w:pPr>
        <w:pStyle w:val="af6"/>
        <w:tabs>
          <w:tab w:val="left" w:pos="708"/>
        </w:tabs>
        <w:spacing w:line="240" w:lineRule="atLeast"/>
        <w:jc w:val="center"/>
      </w:pPr>
      <w:r w:rsidRPr="00444981">
        <w:rPr>
          <w:bCs/>
        </w:rPr>
        <w:t>Об утверждении порядка предоставления и</w:t>
      </w:r>
      <w:r w:rsidR="00444981">
        <w:rPr>
          <w:bCs/>
        </w:rPr>
        <w:t xml:space="preserve"> </w:t>
      </w:r>
      <w:r w:rsidR="00444981" w:rsidRPr="00444981">
        <w:rPr>
          <w:bCs/>
        </w:rPr>
        <w:t xml:space="preserve"> расходования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средств, передаваемых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из бюджета Пудовского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сельского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поселения бюджету</w:t>
      </w:r>
      <w:r w:rsidR="008821DE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муниципального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образования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Кривошеинский район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на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осуществление части</w:t>
      </w:r>
    </w:p>
    <w:p w:rsidR="00402C09" w:rsidRPr="00444981" w:rsidRDefault="007944DE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передаваемых полномочий 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по решению вопросов местного</w:t>
      </w:r>
    </w:p>
    <w:p w:rsid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значения и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методике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расчета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иных</w:t>
      </w:r>
      <w:r w:rsidR="008821DE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межбюджетных</w:t>
      </w:r>
    </w:p>
    <w:p w:rsidR="00444981" w:rsidRPr="00444981" w:rsidRDefault="00671384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отношений на 2022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и плановый период 2023-2024</w:t>
      </w:r>
      <w:r w:rsidR="0053174B">
        <w:rPr>
          <w:rFonts w:ascii="Times New Roman" w:hAnsi="Times New Roman"/>
          <w:bCs/>
          <w:sz w:val="24"/>
          <w:szCs w:val="24"/>
          <w:lang w:val="ru-RU" w:eastAsia="ru-RU"/>
        </w:rPr>
        <w:t>г.</w:t>
      </w:r>
    </w:p>
    <w:p w:rsidR="00402C09" w:rsidRPr="00444981" w:rsidRDefault="00402C09" w:rsidP="00145776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402C09" w:rsidRPr="00444981" w:rsidRDefault="00402C09" w:rsidP="0044498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</w:t>
      </w:r>
    </w:p>
    <w:p w:rsidR="00402C09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>В соответствии с ч.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>4 ст. 15 Федерального закона от 6 октября 2003 года № 131-ФЗ «Об общих принципах организации местного самоуправления в</w:t>
      </w:r>
      <w:r w:rsidRPr="0044498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>Российской Федерации», ст.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142.5 Бюджетного кодекса Российской Федерации, Уставом муниципального образования  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7944DE" w:rsidRPr="00444981" w:rsidRDefault="007944DE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944DE" w:rsidRDefault="00444981" w:rsidP="00444981">
      <w:pPr>
        <w:spacing w:after="0" w:line="240" w:lineRule="atLeast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ПОСЕЛЕНИЯ  РЕШИЛ:</w:t>
      </w:r>
    </w:p>
    <w:p w:rsidR="00402C09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Pr="00444981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Утвердить Порядок предоставления и расходования  средств, передаваемых из бюджета муниципального образования </w:t>
      </w:r>
      <w:r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методику расчета ины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х межбюджетных отно</w:t>
      </w:r>
      <w:r w:rsidR="00671384">
        <w:rPr>
          <w:rFonts w:ascii="Times New Roman" w:hAnsi="Times New Roman"/>
          <w:sz w:val="24"/>
          <w:szCs w:val="24"/>
          <w:lang w:val="ru-RU" w:eastAsia="ru-RU"/>
        </w:rPr>
        <w:t>шений на 2022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  <w:r w:rsidR="00671384">
        <w:rPr>
          <w:rFonts w:ascii="Times New Roman" w:hAnsi="Times New Roman"/>
          <w:sz w:val="24"/>
          <w:szCs w:val="24"/>
          <w:lang w:val="ru-RU" w:eastAsia="ru-RU"/>
        </w:rPr>
        <w:t xml:space="preserve"> и плановый период 2023-2024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г.</w:t>
      </w:r>
    </w:p>
    <w:p w:rsidR="00444981" w:rsidRPr="00444981" w:rsidRDefault="00444981" w:rsidP="00444981">
      <w:pPr>
        <w:pStyle w:val="af8"/>
        <w:spacing w:after="0" w:line="240" w:lineRule="atLeast"/>
        <w:jc w:val="both"/>
      </w:pPr>
      <w:r w:rsidRPr="00444981">
        <w:t xml:space="preserve">          2.</w:t>
      </w:r>
      <w:r>
        <w:t xml:space="preserve"> </w:t>
      </w:r>
      <w:r w:rsidR="00402C09" w:rsidRPr="00444981">
        <w:t xml:space="preserve">Направить настоящее Решение Главе </w:t>
      </w:r>
      <w:r>
        <w:t>Пудовского</w:t>
      </w:r>
      <w:r w:rsidR="00402C09" w:rsidRPr="00444981">
        <w:t xml:space="preserve"> сельского поселения для подписания и официального опубликования в информационном бюллетене муниципального образования </w:t>
      </w:r>
      <w:r>
        <w:t>Пудовское</w:t>
      </w:r>
      <w:r w:rsidR="00402C09" w:rsidRPr="00444981">
        <w:t xml:space="preserve"> сельское поселение, разместить на официальном сайте муниципального образования </w:t>
      </w:r>
      <w:r>
        <w:t>Пудовское</w:t>
      </w:r>
      <w:r w:rsidR="00402C09" w:rsidRPr="00444981">
        <w:t xml:space="preserve"> сельское поселение в сети Интернет.</w:t>
      </w:r>
    </w:p>
    <w:p w:rsidR="00402C09" w:rsidRPr="00444981" w:rsidRDefault="00444981" w:rsidP="00444981">
      <w:pPr>
        <w:pStyle w:val="af8"/>
        <w:ind w:left="360"/>
        <w:jc w:val="both"/>
      </w:pPr>
      <w:r w:rsidRPr="00444981">
        <w:t xml:space="preserve">    3. </w:t>
      </w:r>
      <w:r w:rsidR="00402C09" w:rsidRPr="00444981">
        <w:t>Настоящее Решение всту</w:t>
      </w:r>
      <w:r w:rsidR="002D2E4C" w:rsidRPr="00444981">
        <w:t xml:space="preserve">пает в силу </w:t>
      </w:r>
      <w:proofErr w:type="gramStart"/>
      <w:r w:rsidR="002D2E4C" w:rsidRPr="00444981">
        <w:t>с даты</w:t>
      </w:r>
      <w:proofErr w:type="gramEnd"/>
      <w:r w:rsidR="002D2E4C" w:rsidRPr="00444981">
        <w:t xml:space="preserve"> официального</w:t>
      </w:r>
      <w:r w:rsidR="00402C09" w:rsidRPr="00444981">
        <w:t xml:space="preserve"> опубликования.</w:t>
      </w:r>
    </w:p>
    <w:p w:rsidR="00444981" w:rsidRPr="00444981" w:rsidRDefault="001263EB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Председатель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Совета                                </w:t>
      </w:r>
      <w:r w:rsidR="007944D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Глава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444981">
        <w:rPr>
          <w:rFonts w:ascii="Times New Roman" w:hAnsi="Times New Roman"/>
          <w:sz w:val="24"/>
          <w:szCs w:val="24"/>
          <w:lang w:val="ru-RU"/>
        </w:rPr>
        <w:t xml:space="preserve">Пудовского сельского поселения             </w:t>
      </w:r>
      <w:r w:rsidR="001263EB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Pr="00444981">
        <w:rPr>
          <w:rFonts w:ascii="Times New Roman" w:hAnsi="Times New Roman"/>
          <w:sz w:val="24"/>
          <w:szCs w:val="24"/>
          <w:lang w:val="ru-RU"/>
        </w:rPr>
        <w:t xml:space="preserve">Пудовского сельского поселения 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444981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7944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63EB">
        <w:rPr>
          <w:rFonts w:ascii="Times New Roman" w:hAnsi="Times New Roman"/>
          <w:sz w:val="24"/>
          <w:szCs w:val="24"/>
          <w:lang w:val="ru-RU"/>
        </w:rPr>
        <w:t xml:space="preserve">       Ю.В. Севостьянов</w:t>
      </w:r>
      <w:r w:rsidRPr="0044498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</w:t>
      </w:r>
      <w:proofErr w:type="spellStart"/>
      <w:r w:rsidRPr="00444981">
        <w:rPr>
          <w:rFonts w:ascii="Times New Roman" w:hAnsi="Times New Roman"/>
          <w:sz w:val="24"/>
          <w:szCs w:val="24"/>
          <w:lang w:val="ru-RU"/>
        </w:rPr>
        <w:t>Ю.В.Севостьянов</w:t>
      </w:r>
      <w:proofErr w:type="spellEnd"/>
    </w:p>
    <w:p w:rsidR="00444981" w:rsidRPr="00444981" w:rsidRDefault="00444981" w:rsidP="00444981">
      <w:pPr>
        <w:pStyle w:val="af8"/>
        <w:spacing w:after="0" w:line="240" w:lineRule="atLeast"/>
      </w:pPr>
      <w:r w:rsidRPr="00444981">
        <w:t xml:space="preserve">                                                                                    </w:t>
      </w:r>
    </w:p>
    <w:p w:rsidR="00444981" w:rsidRPr="00444981" w:rsidRDefault="00444981" w:rsidP="00444981">
      <w:pPr>
        <w:pStyle w:val="af8"/>
        <w:spacing w:after="0" w:line="240" w:lineRule="atLeast"/>
      </w:pPr>
    </w:p>
    <w:p w:rsidR="00402C09" w:rsidRDefault="00402C09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1263EB" w:rsidRDefault="001263EB" w:rsidP="00162099">
      <w:pPr>
        <w:pStyle w:val="af8"/>
        <w:ind w:left="720"/>
        <w:jc w:val="both"/>
      </w:pPr>
    </w:p>
    <w:p w:rsidR="00E3007F" w:rsidRPr="00162099" w:rsidRDefault="00E3007F" w:rsidP="00162099">
      <w:pPr>
        <w:pStyle w:val="af8"/>
        <w:ind w:left="720"/>
        <w:jc w:val="both"/>
      </w:pPr>
    </w:p>
    <w:p w:rsidR="00402C09" w:rsidRDefault="00402C09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0A77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Приложение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к решению Совета                                                                                                         </w:t>
      </w:r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№</w:t>
      </w:r>
      <w:r w:rsidR="002D5CDA">
        <w:rPr>
          <w:rFonts w:ascii="Times New Roman" w:hAnsi="Times New Roman"/>
          <w:bCs/>
          <w:sz w:val="24"/>
          <w:szCs w:val="24"/>
          <w:lang w:val="ru-RU" w:eastAsia="ru-RU"/>
        </w:rPr>
        <w:t>142</w:t>
      </w:r>
      <w:r w:rsidR="00CD267F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F704B9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от </w:t>
      </w:r>
      <w:r w:rsidR="002D5CDA">
        <w:rPr>
          <w:rFonts w:ascii="Times New Roman" w:hAnsi="Times New Roman"/>
          <w:bCs/>
          <w:sz w:val="24"/>
          <w:szCs w:val="24"/>
          <w:lang w:val="ru-RU" w:eastAsia="ru-RU"/>
        </w:rPr>
        <w:t>12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746297">
        <w:rPr>
          <w:rFonts w:ascii="Times New Roman" w:hAnsi="Times New Roman"/>
          <w:bCs/>
          <w:sz w:val="24"/>
          <w:szCs w:val="24"/>
          <w:lang w:val="ru-RU" w:eastAsia="ru-RU"/>
        </w:rPr>
        <w:t>11</w:t>
      </w:r>
      <w:r w:rsidR="002D2E4C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671384">
        <w:rPr>
          <w:rFonts w:ascii="Times New Roman" w:hAnsi="Times New Roman"/>
          <w:bCs/>
          <w:sz w:val="24"/>
          <w:szCs w:val="24"/>
          <w:lang w:val="ru-RU" w:eastAsia="ru-RU"/>
        </w:rPr>
        <w:t>2021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года</w:t>
      </w:r>
    </w:p>
    <w:p w:rsidR="00402C09" w:rsidRPr="003839B8" w:rsidRDefault="00402C09" w:rsidP="00F50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Порядок</w:t>
      </w:r>
    </w:p>
    <w:p w:rsidR="00402C09" w:rsidRPr="00081FD8" w:rsidRDefault="00402C09" w:rsidP="00F619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предоставления и расходования  средств, передаваемых из бюджета </w:t>
      </w:r>
      <w:r w:rsidR="003B0EB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Пудовского 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>сельского поселения 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методика расчета ин</w:t>
      </w:r>
      <w:r w:rsidR="0053174B">
        <w:rPr>
          <w:rFonts w:ascii="Times New Roman" w:hAnsi="Times New Roman"/>
          <w:b/>
          <w:bCs/>
          <w:sz w:val="24"/>
          <w:szCs w:val="24"/>
          <w:lang w:val="ru-RU" w:eastAsia="ru-RU"/>
        </w:rPr>
        <w:t>ы</w:t>
      </w:r>
      <w:r w:rsidR="00671384">
        <w:rPr>
          <w:rFonts w:ascii="Times New Roman" w:hAnsi="Times New Roman"/>
          <w:b/>
          <w:bCs/>
          <w:sz w:val="24"/>
          <w:szCs w:val="24"/>
          <w:lang w:val="ru-RU" w:eastAsia="ru-RU"/>
        </w:rPr>
        <w:t>х межбюджетных отношений на 2021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год</w:t>
      </w:r>
      <w:r w:rsidR="00671384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 плановый период 2023</w:t>
      </w:r>
      <w:r w:rsidR="0053174B">
        <w:rPr>
          <w:rFonts w:ascii="Times New Roman" w:hAnsi="Times New Roman"/>
          <w:b/>
          <w:bCs/>
          <w:sz w:val="24"/>
          <w:szCs w:val="24"/>
          <w:lang w:val="ru-RU" w:eastAsia="ru-RU"/>
        </w:rPr>
        <w:t>-2</w:t>
      </w:r>
      <w:r w:rsidR="00CD267F">
        <w:rPr>
          <w:rFonts w:ascii="Times New Roman" w:hAnsi="Times New Roman"/>
          <w:b/>
          <w:bCs/>
          <w:sz w:val="24"/>
          <w:szCs w:val="24"/>
          <w:lang w:val="ru-RU" w:eastAsia="ru-RU"/>
        </w:rPr>
        <w:t>02</w:t>
      </w:r>
      <w:r w:rsidR="00671384">
        <w:rPr>
          <w:rFonts w:ascii="Times New Roman" w:hAnsi="Times New Roman"/>
          <w:b/>
          <w:bCs/>
          <w:sz w:val="24"/>
          <w:szCs w:val="24"/>
          <w:lang w:val="ru-RU" w:eastAsia="ru-RU"/>
        </w:rPr>
        <w:t>4</w:t>
      </w:r>
      <w:r w:rsidR="0053174B">
        <w:rPr>
          <w:rFonts w:ascii="Times New Roman" w:hAnsi="Times New Roman"/>
          <w:b/>
          <w:bCs/>
          <w:sz w:val="24"/>
          <w:szCs w:val="24"/>
          <w:lang w:val="ru-RU" w:eastAsia="ru-RU"/>
        </w:rPr>
        <w:t>г.</w:t>
      </w:r>
    </w:p>
    <w:p w:rsidR="00402C09" w:rsidRPr="003839B8" w:rsidRDefault="00402C09" w:rsidP="00F61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I. Общие положения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1.1.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Настоящий порядок предоставления и расходования  средств, передаваемых из бюджета </w:t>
      </w:r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  бюджету муниципального образования Кривошеинский район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направляемых на финансовое обеспечение вопросов местного значения (далее – иные межбюджетные трансферты).</w:t>
      </w:r>
      <w:proofErr w:type="gramEnd"/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1.2. Основные понятия, используемые в настоящем Порядке: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иные межбюджетные трансферты - форма межбюджетных трансфертов, предоставляемых из местного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 xml:space="preserve">Пудовское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сельское поселение на ;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получатель иных межбюджетных трансфертов – муниципальное образование в лице уполномоченного органа местного самоуправления, заключившего с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сельское поселение соглашение о передаче части полномочий по решению вопросов местного значения муниципального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Кривошеинский райо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н(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далее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получатель).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II. Порядок планирования и перечисления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2.1. Иные межбюджетные трансферты предусматриваются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 на  текущий (очередной) финансовый год 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объемах, утверж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денных решением  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очередной финансовый год и плановый период и предоставляются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за счет собственных доходов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2.2. Иные межбюджетные трансферты предоставляются на основании соглашения «О передаче части полномочий по решению вопросов местного значения муни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Кривошеинский райо</w:t>
      </w:r>
      <w:r w:rsidR="00671384">
        <w:rPr>
          <w:rFonts w:ascii="Times New Roman" w:hAnsi="Times New Roman"/>
          <w:sz w:val="24"/>
          <w:szCs w:val="24"/>
          <w:lang w:val="ru-RU" w:eastAsia="ru-RU"/>
        </w:rPr>
        <w:t>н на 2021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год», заключаемого между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 и получателем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2.3. Предоставление иных межбюджетных трансфертов получателю осуществляется администрацией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объеме средств, предусмо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тренных решением 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настоящим порядком.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2.5. Перечисление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осуществляется ежемесячно в размере 1/12 годовой суммы не позднее 05 числа текущего месяца 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2.6. Иные межбюджетные трансферты зачисляются на лицевые счета получателя по исполнению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отражаются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полном объеме.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III. Методика расчета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3.2. Расчет иных межбюджетных трансфертов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= C *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– объем иных межбюджетных трансфертов  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на реализацию вопроса местного значения;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 в расчете на одного жителя за счет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N – численность населения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участвующего в передаче 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3.3. Норматив расходов на реализацию соответствующего полномочия муниципального образования за счет иных межбюджетных трансфертов из бюджетов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С = S 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/ Σ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Σ N – общая численность постоянного населения, проживающих в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ниципальном образовании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участвующих в передаче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>/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предельная численность муниципальных служащих по муниципальному образованию;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3.5. Объем расходов на содержание муниципальных служащих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по действующему штат</w:t>
      </w:r>
      <w:r w:rsidR="00CD267F">
        <w:rPr>
          <w:rFonts w:ascii="Times New Roman" w:hAnsi="Times New Roman"/>
          <w:sz w:val="24"/>
          <w:szCs w:val="24"/>
          <w:lang w:val="ru-RU" w:eastAsia="ru-RU"/>
        </w:rPr>
        <w:t>ному расписанию на 1 января 2019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года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3.6. Расходы на оплату труда муниципальных служащих определяются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3.7. Расходы на оплату труда муниципальных служащих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  = </w:t>
      </w: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*2,1*2*1,8*12,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сумма должностных окладов муниципальных служащих, которая складывается из суммы должностных окладов муниципальных служащих по действующему штатному расписанию муниципального образования (оклад 1 муниципального служащего принимается к расчёту в сумме предельного размера оклада главного специалиста, установ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ленного Решением Совета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поселения).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3.8. Сумма расходов по начислениям на выплаты по оплате труда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*30,2/100%,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3.9. Прочие расходы на содержание муниципальных служащих определяется следующим образом: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(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Hn+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)*Z,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служащих по муниципальному образованию, замещающих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должности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не отнесённые к должностям муниципальной службы;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работников муниципального образования, осуществляющих транспортное обслуживание и  обслуживание зданий и помещений;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Z – прочие расходы на содержание администрации муниципального образования, в том числе коммунальные услуги, услуги связи, прочие выплаты (оплата проезда к месту отдыха и обратно), командировочные расходы, увеличение стоимости материальных запасов и основных средств, исчисленные из данных реестра расходных обязательств по соответствующим кодам операций сектора государственного управления за </w:t>
      </w:r>
      <w:r w:rsidR="00671384">
        <w:rPr>
          <w:rFonts w:ascii="Times New Roman" w:hAnsi="Times New Roman"/>
          <w:sz w:val="24"/>
          <w:szCs w:val="24"/>
          <w:lang w:val="ru-RU" w:eastAsia="ru-RU"/>
        </w:rPr>
        <w:t>2020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год, с учётом установл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е</w:t>
      </w:r>
      <w:r w:rsidR="00671384">
        <w:rPr>
          <w:rFonts w:ascii="Times New Roman" w:hAnsi="Times New Roman"/>
          <w:sz w:val="24"/>
          <w:szCs w:val="24"/>
          <w:lang w:val="ru-RU" w:eastAsia="ru-RU"/>
        </w:rPr>
        <w:t>нной индексации расходов на 2021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год.</w:t>
      </w:r>
      <w:proofErr w:type="gramEnd"/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402C09" w:rsidRPr="003839B8" w:rsidRDefault="002D2E4C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4.3. Получатель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 даты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получения</w:t>
      </w:r>
      <w:proofErr w:type="gram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иных межбюджетных трансфертов ежеквартально, до 3 числа месяца, следующего за отчетным кварталом, предоставляет мун</w:t>
      </w:r>
      <w:r w:rsidR="00402C09">
        <w:rPr>
          <w:rFonts w:ascii="Times New Roman" w:hAnsi="Times New Roman"/>
          <w:sz w:val="24"/>
          <w:szCs w:val="24"/>
          <w:lang w:val="ru-RU" w:eastAsia="ru-RU"/>
        </w:rPr>
        <w:t xml:space="preserve">иципальному образованию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отчет об использовании иных межбюджетных трансфертов по форме согласно приложению №1 к настоящему порядку.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4.4.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ниципальное образование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вправе запрашивать у получателя иных межбюджетных трансфертов дополнительные материалы и информацию, связанные с предоставлением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4.5.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402C09" w:rsidRPr="003839B8" w:rsidRDefault="00402C09" w:rsidP="00081F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5.1.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5.2. В случае установления факта нецелевого использования иных межбюджетных трансфертов получатель обязан вернуть в 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израсходованные не по целевому назначению средства иных межбюджетных трансфертов, в течение  20 дней с момента получения требований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5.3.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  неиспользованную часть иных межбюджетных трансфертов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согласно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утвержденных порядков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по завершению финансового года.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Приложение №1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к порядку предоставления и расходования  средств,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передаваемых из бюджетов поселений на осуществление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части передаваемых полномочий  по решению вопросов местного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значения и методика расчета ин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ы</w:t>
      </w:r>
      <w:r w:rsidR="00CD267F">
        <w:rPr>
          <w:rFonts w:ascii="Times New Roman" w:hAnsi="Times New Roman"/>
          <w:sz w:val="24"/>
          <w:szCs w:val="24"/>
          <w:lang w:val="ru-RU" w:eastAsia="ru-RU"/>
        </w:rPr>
        <w:t xml:space="preserve">х </w:t>
      </w:r>
      <w:r w:rsidR="00671384">
        <w:rPr>
          <w:rFonts w:ascii="Times New Roman" w:hAnsi="Times New Roman"/>
          <w:sz w:val="24"/>
          <w:szCs w:val="24"/>
          <w:lang w:val="ru-RU" w:eastAsia="ru-RU"/>
        </w:rPr>
        <w:t>межбюджетных отношений на 2022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  <w:r w:rsidR="00671384">
        <w:rPr>
          <w:rFonts w:ascii="Times New Roman" w:hAnsi="Times New Roman"/>
          <w:sz w:val="24"/>
          <w:szCs w:val="24"/>
          <w:lang w:val="ru-RU" w:eastAsia="ru-RU"/>
        </w:rPr>
        <w:t xml:space="preserve"> и плановый период 2023-2024</w:t>
      </w:r>
      <w:bookmarkStart w:id="0" w:name="_GoBack"/>
      <w:bookmarkEnd w:id="0"/>
      <w:r w:rsidR="0053174B">
        <w:rPr>
          <w:rFonts w:ascii="Times New Roman" w:hAnsi="Times New Roman"/>
          <w:sz w:val="24"/>
          <w:szCs w:val="24"/>
          <w:lang w:val="ru-RU" w:eastAsia="ru-RU"/>
        </w:rPr>
        <w:t>г.</w:t>
      </w:r>
    </w:p>
    <w:p w:rsidR="00E64ECA" w:rsidRDefault="00E64ECA" w:rsidP="001D4156">
      <w:pPr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Отчёт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об использовании иных межбюджет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ных трансфертов, предоставленных</w:t>
      </w: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бюджету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муниципального образования _______________ за ______ (период)</w:t>
      </w:r>
    </w:p>
    <w:tbl>
      <w:tblPr>
        <w:tblW w:w="96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"/>
        <w:gridCol w:w="1805"/>
        <w:gridCol w:w="1733"/>
        <w:gridCol w:w="335"/>
        <w:gridCol w:w="521"/>
        <w:gridCol w:w="633"/>
        <w:gridCol w:w="557"/>
        <w:gridCol w:w="907"/>
        <w:gridCol w:w="1195"/>
        <w:gridCol w:w="1481"/>
        <w:gridCol w:w="80"/>
      </w:tblGrid>
      <w:tr w:rsidR="00402C09" w:rsidRPr="008821DE" w:rsidTr="00453028">
        <w:trPr>
          <w:tblCellSpacing w:w="0" w:type="dxa"/>
          <w:jc w:val="center"/>
        </w:trPr>
        <w:tc>
          <w:tcPr>
            <w:tcW w:w="410" w:type="dxa"/>
            <w:vMerge w:val="restart"/>
          </w:tcPr>
          <w:p w:rsidR="00402C09" w:rsidRPr="003839B8" w:rsidRDefault="00402C09" w:rsidP="001D4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805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Муниципальное образование</w:t>
            </w:r>
          </w:p>
        </w:tc>
        <w:tc>
          <w:tcPr>
            <w:tcW w:w="1733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2050" w:type="dxa"/>
            <w:gridSpan w:val="4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Код классификации расходов</w:t>
            </w:r>
          </w:p>
        </w:tc>
        <w:tc>
          <w:tcPr>
            <w:tcW w:w="907" w:type="dxa"/>
            <w:vMerge w:val="restart"/>
          </w:tcPr>
          <w:p w:rsidR="00402C09" w:rsidRPr="003839B8" w:rsidRDefault="001C75C7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6" w:history="1">
              <w:r w:rsidR="00402C09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КОСГУ</w:t>
              </w:r>
            </w:hyperlink>
          </w:p>
        </w:tc>
        <w:tc>
          <w:tcPr>
            <w:tcW w:w="2750" w:type="dxa"/>
            <w:gridSpan w:val="3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Размер иных межбюджетных трансфертов (руб.)</w:t>
            </w:r>
          </w:p>
        </w:tc>
      </w:tr>
      <w:tr w:rsidR="00453028" w:rsidRPr="003839B8" w:rsidTr="00453028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453028" w:rsidRPr="003839B8" w:rsidRDefault="001C75C7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proofErr w:type="spellStart"/>
              <w:r w:rsidR="00453028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Рз</w:t>
              </w:r>
              <w:proofErr w:type="spellEnd"/>
            </w:hyperlink>
          </w:p>
        </w:tc>
        <w:tc>
          <w:tcPr>
            <w:tcW w:w="522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Прз</w:t>
            </w:r>
            <w:proofErr w:type="spellEnd"/>
          </w:p>
        </w:tc>
        <w:tc>
          <w:tcPr>
            <w:tcW w:w="634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КЦС</w:t>
            </w:r>
          </w:p>
        </w:tc>
        <w:tc>
          <w:tcPr>
            <w:tcW w:w="558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6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назначено</w:t>
            </w:r>
          </w:p>
        </w:tc>
        <w:tc>
          <w:tcPr>
            <w:tcW w:w="1554" w:type="dxa"/>
            <w:gridSpan w:val="2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исполнено</w:t>
            </w:r>
          </w:p>
          <w:p w:rsidR="00453028" w:rsidRPr="003839B8" w:rsidRDefault="00453028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02C09" w:rsidRPr="003839B8" w:rsidRDefault="00402C09" w:rsidP="0053174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  </w:t>
      </w:r>
    </w:p>
    <w:p w:rsidR="00402C09" w:rsidRPr="003839B8" w:rsidRDefault="00402C09" w:rsidP="006C2D39">
      <w:pPr>
        <w:spacing w:after="0"/>
        <w:rPr>
          <w:sz w:val="24"/>
          <w:szCs w:val="24"/>
        </w:rPr>
      </w:pPr>
    </w:p>
    <w:sectPr w:rsidR="00402C09" w:rsidRPr="003839B8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76"/>
    <w:rsid w:val="00042834"/>
    <w:rsid w:val="00060320"/>
    <w:rsid w:val="00061053"/>
    <w:rsid w:val="00081C5B"/>
    <w:rsid w:val="00081FD8"/>
    <w:rsid w:val="0009560D"/>
    <w:rsid w:val="00096248"/>
    <w:rsid w:val="000A770E"/>
    <w:rsid w:val="00123FB6"/>
    <w:rsid w:val="001263EB"/>
    <w:rsid w:val="00145776"/>
    <w:rsid w:val="00162099"/>
    <w:rsid w:val="00173930"/>
    <w:rsid w:val="0019494D"/>
    <w:rsid w:val="00197DB9"/>
    <w:rsid w:val="001B54AB"/>
    <w:rsid w:val="001C75C7"/>
    <w:rsid w:val="001D4156"/>
    <w:rsid w:val="001D75C3"/>
    <w:rsid w:val="002075C0"/>
    <w:rsid w:val="00240216"/>
    <w:rsid w:val="00242953"/>
    <w:rsid w:val="002467DC"/>
    <w:rsid w:val="00271C3C"/>
    <w:rsid w:val="002723C9"/>
    <w:rsid w:val="002803B2"/>
    <w:rsid w:val="00284E12"/>
    <w:rsid w:val="002D2E4C"/>
    <w:rsid w:val="002D5CDA"/>
    <w:rsid w:val="002F48A4"/>
    <w:rsid w:val="003839B8"/>
    <w:rsid w:val="0038643E"/>
    <w:rsid w:val="003A6C04"/>
    <w:rsid w:val="003B0EB6"/>
    <w:rsid w:val="00402C09"/>
    <w:rsid w:val="00435DA7"/>
    <w:rsid w:val="00444981"/>
    <w:rsid w:val="00453028"/>
    <w:rsid w:val="00465BE0"/>
    <w:rsid w:val="00477D21"/>
    <w:rsid w:val="004821CF"/>
    <w:rsid w:val="00512EEB"/>
    <w:rsid w:val="0053174B"/>
    <w:rsid w:val="00534F65"/>
    <w:rsid w:val="00582737"/>
    <w:rsid w:val="00583387"/>
    <w:rsid w:val="005B1478"/>
    <w:rsid w:val="005C3598"/>
    <w:rsid w:val="00625501"/>
    <w:rsid w:val="00634EDD"/>
    <w:rsid w:val="00657586"/>
    <w:rsid w:val="00671384"/>
    <w:rsid w:val="00682D87"/>
    <w:rsid w:val="006C2D39"/>
    <w:rsid w:val="006E4144"/>
    <w:rsid w:val="006F4AEA"/>
    <w:rsid w:val="00734DD2"/>
    <w:rsid w:val="007400D9"/>
    <w:rsid w:val="00746297"/>
    <w:rsid w:val="007475D6"/>
    <w:rsid w:val="00782E34"/>
    <w:rsid w:val="00784D97"/>
    <w:rsid w:val="00786495"/>
    <w:rsid w:val="007944DE"/>
    <w:rsid w:val="007B7D8A"/>
    <w:rsid w:val="007F6C69"/>
    <w:rsid w:val="008821DE"/>
    <w:rsid w:val="00891C09"/>
    <w:rsid w:val="008E6703"/>
    <w:rsid w:val="00910347"/>
    <w:rsid w:val="0091656B"/>
    <w:rsid w:val="009513F8"/>
    <w:rsid w:val="00953C3B"/>
    <w:rsid w:val="009818E8"/>
    <w:rsid w:val="009977B1"/>
    <w:rsid w:val="009E592B"/>
    <w:rsid w:val="00A04F59"/>
    <w:rsid w:val="00A2503F"/>
    <w:rsid w:val="00A3150D"/>
    <w:rsid w:val="00A51FF1"/>
    <w:rsid w:val="00A90839"/>
    <w:rsid w:val="00AB3B6E"/>
    <w:rsid w:val="00AC43E8"/>
    <w:rsid w:val="00AC6DA9"/>
    <w:rsid w:val="00AF1BFC"/>
    <w:rsid w:val="00AF321B"/>
    <w:rsid w:val="00B01542"/>
    <w:rsid w:val="00B17548"/>
    <w:rsid w:val="00B53A25"/>
    <w:rsid w:val="00B727F5"/>
    <w:rsid w:val="00B7539B"/>
    <w:rsid w:val="00B92813"/>
    <w:rsid w:val="00C14C22"/>
    <w:rsid w:val="00C94448"/>
    <w:rsid w:val="00CB0FFC"/>
    <w:rsid w:val="00CD267F"/>
    <w:rsid w:val="00CF47E6"/>
    <w:rsid w:val="00D278E9"/>
    <w:rsid w:val="00D362E2"/>
    <w:rsid w:val="00D431F9"/>
    <w:rsid w:val="00DB03CB"/>
    <w:rsid w:val="00DB55E1"/>
    <w:rsid w:val="00E04327"/>
    <w:rsid w:val="00E120CC"/>
    <w:rsid w:val="00E3007F"/>
    <w:rsid w:val="00E51760"/>
    <w:rsid w:val="00E64ECA"/>
    <w:rsid w:val="00E9578D"/>
    <w:rsid w:val="00EB48CB"/>
    <w:rsid w:val="00ED04BB"/>
    <w:rsid w:val="00ED3659"/>
    <w:rsid w:val="00F43995"/>
    <w:rsid w:val="00F43C42"/>
    <w:rsid w:val="00F448DB"/>
    <w:rsid w:val="00F50807"/>
    <w:rsid w:val="00F529AC"/>
    <w:rsid w:val="00F611DD"/>
    <w:rsid w:val="00F6195F"/>
    <w:rsid w:val="00F704B9"/>
    <w:rsid w:val="00FA51C1"/>
    <w:rsid w:val="00FD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592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59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9E59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9E59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9E592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9E592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9E592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9E592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9E592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9E592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5">
    <w:name w:val="Название Знак"/>
    <w:link w:val="a4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E59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9E592B"/>
    <w:rPr>
      <w:rFonts w:cs="Times New Roman"/>
      <w:b/>
      <w:bCs/>
    </w:rPr>
  </w:style>
  <w:style w:type="character" w:styleId="a9">
    <w:name w:val="Emphasis"/>
    <w:uiPriority w:val="99"/>
    <w:qFormat/>
    <w:rsid w:val="009E592B"/>
    <w:rPr>
      <w:rFonts w:cs="Times New Roman"/>
      <w:i/>
      <w:iCs/>
    </w:rPr>
  </w:style>
  <w:style w:type="paragraph" w:styleId="aa">
    <w:name w:val="No Spacing"/>
    <w:uiPriority w:val="99"/>
    <w:qFormat/>
    <w:rsid w:val="009E592B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E592B"/>
    <w:rPr>
      <w:i/>
      <w:iCs/>
      <w:color w:val="000000"/>
      <w:sz w:val="20"/>
      <w:szCs w:val="20"/>
      <w:lang/>
    </w:rPr>
  </w:style>
  <w:style w:type="character" w:customStyle="1" w:styleId="22">
    <w:name w:val="Цитата 2 Знак"/>
    <w:link w:val="21"/>
    <w:uiPriority w:val="99"/>
    <w:locked/>
    <w:rsid w:val="009E592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/>
    </w:rPr>
  </w:style>
  <w:style w:type="character" w:customStyle="1" w:styleId="ad">
    <w:name w:val="Выделенная цитата Знак"/>
    <w:link w:val="ac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9E592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592B"/>
    <w:pPr>
      <w:outlineLvl w:val="9"/>
    </w:pPr>
  </w:style>
  <w:style w:type="character" w:styleId="af4">
    <w:name w:val="Hyperlink"/>
    <w:uiPriority w:val="99"/>
    <w:semiHidden/>
    <w:rsid w:val="00145776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link w:val="af6"/>
    <w:uiPriority w:val="99"/>
    <w:locked/>
    <w:rsid w:val="0014577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basedOn w:val="a"/>
    <w:link w:val="af9"/>
    <w:rsid w:val="00162099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Знак"/>
    <w:link w:val="af8"/>
    <w:locked/>
    <w:rsid w:val="00162099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locked/>
    <w:rsid w:val="00D362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D362E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82A5-A63E-4227-97DD-C15F3CA1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94</cp:revision>
  <cp:lastPrinted>2021-11-02T10:30:00Z</cp:lastPrinted>
  <dcterms:created xsi:type="dcterms:W3CDTF">2013-12-10T07:38:00Z</dcterms:created>
  <dcterms:modified xsi:type="dcterms:W3CDTF">2021-11-15T05:58:00Z</dcterms:modified>
</cp:coreProperties>
</file>